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226" w:rsidRPr="0077111A" w:rsidRDefault="007341DB" w:rsidP="00966226">
      <w:pPr>
        <w:rPr>
          <w:rFonts w:ascii="Tahoma" w:hAnsi="Tahoma" w:cs="Tahoma"/>
          <w:b/>
          <w:bCs/>
          <w:sz w:val="24"/>
          <w:szCs w:val="24"/>
        </w:rPr>
      </w:pPr>
      <w:r>
        <w:rPr>
          <w:rFonts w:ascii="Tahoma" w:hAnsi="Tahoma" w:cs="Tahoma"/>
          <w:b/>
          <w:noProof/>
          <w:sz w:val="22"/>
          <w:lang w:eastAsia="de-DE"/>
        </w:rPr>
        <w:drawing>
          <wp:anchor distT="0" distB="0" distL="114300" distR="114300" simplePos="0" relativeHeight="251658240" behindDoc="1" locked="0" layoutInCell="1" allowOverlap="1" wp14:anchorId="75AEAC14" wp14:editId="490C6A3C">
            <wp:simplePos x="0" y="0"/>
            <wp:positionH relativeFrom="column">
              <wp:posOffset>3895725</wp:posOffset>
            </wp:positionH>
            <wp:positionV relativeFrom="paragraph">
              <wp:posOffset>-685800</wp:posOffset>
            </wp:positionV>
            <wp:extent cx="2286000" cy="862857"/>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inSteiermark LOGO_groß.jp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862857"/>
                    </a:xfrm>
                    <a:prstGeom prst="rect">
                      <a:avLst/>
                    </a:prstGeom>
                  </pic:spPr>
                </pic:pic>
              </a:graphicData>
            </a:graphic>
            <wp14:sizeRelH relativeFrom="page">
              <wp14:pctWidth>0</wp14:pctWidth>
            </wp14:sizeRelH>
            <wp14:sizeRelV relativeFrom="page">
              <wp14:pctHeight>0</wp14:pctHeight>
            </wp14:sizeRelV>
          </wp:anchor>
        </w:drawing>
      </w:r>
      <w:r w:rsidR="00966226" w:rsidRPr="0077111A">
        <w:rPr>
          <w:rFonts w:ascii="Tahoma" w:hAnsi="Tahoma" w:cs="Tahoma"/>
          <w:b/>
          <w:bCs/>
          <w:sz w:val="24"/>
          <w:szCs w:val="24"/>
        </w:rPr>
        <w:t xml:space="preserve">DAC Herkunftssystem Steiermark </w:t>
      </w:r>
    </w:p>
    <w:p w:rsidR="00966226" w:rsidRDefault="00966226" w:rsidP="00966226">
      <w:pPr>
        <w:rPr>
          <w:rFonts w:ascii="Tahoma" w:hAnsi="Tahoma" w:cs="Tahoma"/>
          <w:b/>
          <w:bCs/>
          <w:sz w:val="24"/>
          <w:szCs w:val="24"/>
        </w:rPr>
      </w:pPr>
      <w:r w:rsidRPr="0077111A">
        <w:rPr>
          <w:rFonts w:ascii="Tahoma" w:hAnsi="Tahoma" w:cs="Tahoma"/>
          <w:b/>
          <w:bCs/>
          <w:sz w:val="24"/>
          <w:szCs w:val="24"/>
        </w:rPr>
        <w:t>Wein vom Berg. Mit Hand &amp; Herz.</w:t>
      </w:r>
    </w:p>
    <w:p w:rsidR="00E0696A" w:rsidRPr="0077111A" w:rsidRDefault="00E0696A" w:rsidP="00966226">
      <w:pPr>
        <w:rPr>
          <w:rFonts w:ascii="Tahoma" w:hAnsi="Tahoma" w:cs="Tahoma"/>
          <w:b/>
          <w:bCs/>
          <w:sz w:val="24"/>
          <w:szCs w:val="24"/>
        </w:rPr>
      </w:pPr>
    </w:p>
    <w:p w:rsidR="00966226" w:rsidRPr="00E0696A" w:rsidRDefault="00966226" w:rsidP="00E0696A">
      <w:pPr>
        <w:autoSpaceDE w:val="0"/>
        <w:autoSpaceDN w:val="0"/>
        <w:spacing w:line="276" w:lineRule="auto"/>
        <w:jc w:val="both"/>
        <w:rPr>
          <w:rStyle w:val="Hyperlink"/>
          <w:rFonts w:ascii="Tahoma" w:hAnsi="Tahoma" w:cs="Tahoma"/>
          <w:szCs w:val="20"/>
        </w:rPr>
      </w:pPr>
      <w:r w:rsidRPr="00E0696A">
        <w:rPr>
          <w:rFonts w:ascii="Tahoma" w:hAnsi="Tahoma" w:cs="Tahoma"/>
          <w:szCs w:val="20"/>
        </w:rPr>
        <w:t>Das DAC Herkunftssystem Steiermark steht für „Wein mit geschützter Herkunft“ und bietet herausragende We</w:t>
      </w:r>
      <w:r w:rsidR="00B35523">
        <w:rPr>
          <w:rFonts w:ascii="Tahoma" w:hAnsi="Tahoma" w:cs="Tahoma"/>
          <w:szCs w:val="20"/>
        </w:rPr>
        <w:t>ine mit Ursprungsgarantie. Die S</w:t>
      </w:r>
      <w:r w:rsidRPr="00E0696A">
        <w:rPr>
          <w:rFonts w:ascii="Tahoma" w:hAnsi="Tahoma" w:cs="Tahoma"/>
          <w:szCs w:val="20"/>
        </w:rPr>
        <w:t xml:space="preserve">teirischen DAC-Gebiete Südsteiermark DAC, Vulkanland </w:t>
      </w:r>
      <w:r w:rsidR="00B35523">
        <w:rPr>
          <w:rFonts w:ascii="Tahoma" w:hAnsi="Tahoma" w:cs="Tahoma"/>
          <w:szCs w:val="20"/>
        </w:rPr>
        <w:t xml:space="preserve">Steiermark </w:t>
      </w:r>
      <w:r w:rsidRPr="00E0696A">
        <w:rPr>
          <w:rFonts w:ascii="Tahoma" w:hAnsi="Tahoma" w:cs="Tahoma"/>
          <w:szCs w:val="20"/>
        </w:rPr>
        <w:t xml:space="preserve">DAC und Weststeiermark DAC waren die ersten Gebiete Österreichs, in denen die </w:t>
      </w:r>
      <w:proofErr w:type="spellStart"/>
      <w:r w:rsidRPr="00E0696A">
        <w:rPr>
          <w:rFonts w:ascii="Tahoma" w:hAnsi="Tahoma" w:cs="Tahoma"/>
          <w:szCs w:val="20"/>
        </w:rPr>
        <w:t>Handlese</w:t>
      </w:r>
      <w:proofErr w:type="spellEnd"/>
      <w:r w:rsidRPr="00E0696A">
        <w:rPr>
          <w:rFonts w:ascii="Tahoma" w:hAnsi="Tahoma" w:cs="Tahoma"/>
          <w:szCs w:val="20"/>
        </w:rPr>
        <w:t xml:space="preserve"> der Trauben verpflichtend vorgeschrieben wurden und wo die Orts- und </w:t>
      </w:r>
      <w:proofErr w:type="spellStart"/>
      <w:r w:rsidRPr="00E0696A">
        <w:rPr>
          <w:rFonts w:ascii="Tahoma" w:hAnsi="Tahoma" w:cs="Tahoma"/>
          <w:szCs w:val="20"/>
        </w:rPr>
        <w:t>Riedenweine</w:t>
      </w:r>
      <w:proofErr w:type="spellEnd"/>
      <w:r w:rsidRPr="00E0696A">
        <w:rPr>
          <w:rFonts w:ascii="Tahoma" w:hAnsi="Tahoma" w:cs="Tahoma"/>
          <w:szCs w:val="20"/>
        </w:rPr>
        <w:t xml:space="preserve"> im Vordergrund stehen. Um Reife- und Entwicklungszeit zu garantieren, kommen Gebietsweine ab 1. März, Orts- und </w:t>
      </w:r>
      <w:proofErr w:type="spellStart"/>
      <w:r w:rsidRPr="00E0696A">
        <w:rPr>
          <w:rFonts w:ascii="Tahoma" w:hAnsi="Tahoma" w:cs="Tahoma"/>
          <w:szCs w:val="20"/>
        </w:rPr>
        <w:t>Riedenweine</w:t>
      </w:r>
      <w:proofErr w:type="spellEnd"/>
      <w:r w:rsidRPr="00E0696A">
        <w:rPr>
          <w:rFonts w:ascii="Tahoma" w:hAnsi="Tahoma" w:cs="Tahoma"/>
          <w:szCs w:val="20"/>
        </w:rPr>
        <w:t xml:space="preserve"> ab 1. Mai nach der Ernte auf den Markt. Steirische Weine werden oft in Hanglagen mit extremer Neigung geerntet. Über ein Viertel der Hanglagen weisen zwischen 40 und 70 Prozent Neigung aus, weitere 62 Prozent der Lagen haben über 26 Prozent Neigungswinkel. Das TERROIR DER STEIERMARK ist SINGULÄR: Das einmalige Zusammenspiel von Klima, Böden, Lagen und Beschaffenheit der Gegend ermöglicht es den Winzern unverwechselbare Weine mit ganz eigenem Charakter zu keltern.  </w:t>
      </w:r>
      <w:r w:rsidRPr="00E0696A">
        <w:rPr>
          <w:rStyle w:val="Hyperlink"/>
          <w:rFonts w:ascii="Tahoma" w:hAnsi="Tahoma" w:cs="Tahoma"/>
          <w:szCs w:val="20"/>
        </w:rPr>
        <w:t xml:space="preserve"> </w:t>
      </w:r>
    </w:p>
    <w:p w:rsidR="00966226" w:rsidRPr="00E0696A" w:rsidRDefault="00966226" w:rsidP="00E0696A">
      <w:pPr>
        <w:autoSpaceDE w:val="0"/>
        <w:autoSpaceDN w:val="0"/>
        <w:spacing w:line="276" w:lineRule="auto"/>
        <w:rPr>
          <w:rStyle w:val="Hyperlink"/>
          <w:rFonts w:ascii="Tahoma" w:hAnsi="Tahoma" w:cs="Tahoma"/>
          <w:szCs w:val="20"/>
        </w:rPr>
      </w:pPr>
    </w:p>
    <w:p w:rsidR="00966226" w:rsidRPr="00E0696A" w:rsidRDefault="00966226" w:rsidP="00E0696A">
      <w:pPr>
        <w:spacing w:line="276" w:lineRule="auto"/>
        <w:rPr>
          <w:rFonts w:ascii="Tahoma" w:hAnsi="Tahoma" w:cs="Tahoma"/>
          <w:b/>
          <w:bCs/>
          <w:szCs w:val="20"/>
        </w:rPr>
      </w:pPr>
      <w:r w:rsidRPr="00E0696A">
        <w:rPr>
          <w:rFonts w:ascii="Tahoma" w:hAnsi="Tahoma" w:cs="Tahoma"/>
          <w:b/>
          <w:bCs/>
          <w:szCs w:val="20"/>
        </w:rPr>
        <w:t>GEBIETSWEINE: die Vielfalt der Steiermark</w:t>
      </w:r>
    </w:p>
    <w:p w:rsidR="00966226" w:rsidRPr="00E0696A" w:rsidRDefault="00966226" w:rsidP="00E0696A">
      <w:pPr>
        <w:pStyle w:val="StandardWeb"/>
        <w:spacing w:before="0" w:beforeAutospacing="0" w:after="0" w:afterAutospacing="0" w:line="276" w:lineRule="auto"/>
        <w:jc w:val="both"/>
        <w:rPr>
          <w:rFonts w:ascii="Tahoma" w:hAnsi="Tahoma" w:cs="Tahoma"/>
          <w:sz w:val="20"/>
          <w:szCs w:val="20"/>
        </w:rPr>
      </w:pPr>
      <w:r w:rsidRPr="00E0696A">
        <w:rPr>
          <w:rFonts w:ascii="Tahoma" w:eastAsiaTheme="minorHAnsi" w:hAnsi="Tahoma" w:cs="Tahoma"/>
          <w:sz w:val="20"/>
          <w:szCs w:val="20"/>
          <w:lang w:eastAsia="en-US"/>
        </w:rPr>
        <w:t xml:space="preserve">Die DAC-Gebietsweine sind die jungen, frischen und fruchtbetonten Weine aus den drei DAC-Regionen. Sie sollen jeweils einen ersten Eindruck des gesamten </w:t>
      </w:r>
      <w:proofErr w:type="spellStart"/>
      <w:r w:rsidRPr="00E0696A">
        <w:rPr>
          <w:rFonts w:ascii="Tahoma" w:eastAsiaTheme="minorHAnsi" w:hAnsi="Tahoma" w:cs="Tahoma"/>
          <w:sz w:val="20"/>
          <w:szCs w:val="20"/>
          <w:lang w:eastAsia="en-US"/>
        </w:rPr>
        <w:t>Terroirs</w:t>
      </w:r>
      <w:proofErr w:type="spellEnd"/>
      <w:r w:rsidRPr="00E0696A">
        <w:rPr>
          <w:rFonts w:ascii="Tahoma" w:eastAsiaTheme="minorHAnsi" w:hAnsi="Tahoma" w:cs="Tahoma"/>
          <w:sz w:val="20"/>
          <w:szCs w:val="20"/>
          <w:lang w:eastAsia="en-US"/>
        </w:rPr>
        <w:t xml:space="preserve"> (Böden, Klima, Keller und Handwerk) der jeweiligen Region vermitteln und die jeweilige Rebsorte oder die Rebsorten einer etwaigen </w:t>
      </w:r>
      <w:proofErr w:type="spellStart"/>
      <w:r w:rsidRPr="00E0696A">
        <w:rPr>
          <w:rFonts w:ascii="Tahoma" w:eastAsiaTheme="minorHAnsi" w:hAnsi="Tahoma" w:cs="Tahoma"/>
          <w:sz w:val="20"/>
          <w:szCs w:val="20"/>
          <w:lang w:eastAsia="en-US"/>
        </w:rPr>
        <w:t>Cuvée</w:t>
      </w:r>
      <w:proofErr w:type="spellEnd"/>
      <w:r w:rsidRPr="00E0696A">
        <w:rPr>
          <w:rFonts w:ascii="Tahoma" w:eastAsiaTheme="minorHAnsi" w:hAnsi="Tahoma" w:cs="Tahoma"/>
          <w:sz w:val="20"/>
          <w:szCs w:val="20"/>
          <w:lang w:eastAsia="en-US"/>
        </w:rPr>
        <w:t xml:space="preserve"> in der größtmöglichen Klarheit geschmacklich abbilden.</w:t>
      </w:r>
    </w:p>
    <w:p w:rsidR="00966226" w:rsidRPr="00E0696A" w:rsidRDefault="00966226" w:rsidP="00E0696A">
      <w:pPr>
        <w:pStyle w:val="StandardWeb"/>
        <w:spacing w:before="0" w:beforeAutospacing="0" w:after="0" w:afterAutospacing="0" w:line="276" w:lineRule="auto"/>
        <w:jc w:val="both"/>
        <w:rPr>
          <w:rStyle w:val="Fett"/>
          <w:rFonts w:ascii="Tahoma" w:hAnsi="Tahoma" w:cs="Tahoma"/>
          <w:sz w:val="20"/>
          <w:szCs w:val="20"/>
        </w:rPr>
      </w:pPr>
    </w:p>
    <w:p w:rsidR="00966226" w:rsidRPr="00E0696A" w:rsidRDefault="00966226" w:rsidP="00E0696A">
      <w:pPr>
        <w:spacing w:line="276" w:lineRule="auto"/>
        <w:rPr>
          <w:rFonts w:ascii="Tahoma" w:hAnsi="Tahoma" w:cs="Tahoma"/>
          <w:b/>
          <w:bCs/>
          <w:szCs w:val="20"/>
        </w:rPr>
      </w:pPr>
      <w:r w:rsidRPr="00E0696A">
        <w:rPr>
          <w:rFonts w:ascii="Tahoma" w:hAnsi="Tahoma" w:cs="Tahoma"/>
          <w:b/>
          <w:bCs/>
          <w:szCs w:val="20"/>
        </w:rPr>
        <w:t>ORTSWEINE: Botschafter mit Herkunfts-Charakter</w:t>
      </w:r>
    </w:p>
    <w:p w:rsidR="00966226" w:rsidRDefault="00B35523" w:rsidP="00E0696A">
      <w:pPr>
        <w:pStyle w:val="StandardWeb"/>
        <w:spacing w:before="0" w:beforeAutospacing="0" w:after="0" w:afterAutospacing="0" w:line="276" w:lineRule="auto"/>
        <w:jc w:val="both"/>
        <w:rPr>
          <w:rFonts w:ascii="Tahoma" w:hAnsi="Tahoma" w:cs="Tahoma"/>
          <w:sz w:val="20"/>
          <w:szCs w:val="20"/>
        </w:rPr>
      </w:pPr>
      <w:r>
        <w:rPr>
          <w:rFonts w:ascii="Tahoma" w:eastAsiaTheme="minorHAnsi" w:hAnsi="Tahoma" w:cs="Tahoma"/>
          <w:sz w:val="20"/>
          <w:szCs w:val="20"/>
          <w:lang w:eastAsia="en-US"/>
        </w:rPr>
        <w:t>Die S</w:t>
      </w:r>
      <w:r w:rsidR="00966226" w:rsidRPr="00E0696A">
        <w:rPr>
          <w:rFonts w:ascii="Tahoma" w:eastAsiaTheme="minorHAnsi" w:hAnsi="Tahoma" w:cs="Tahoma"/>
          <w:sz w:val="20"/>
          <w:szCs w:val="20"/>
          <w:lang w:eastAsia="en-US"/>
        </w:rPr>
        <w:t>teirischen DAC</w:t>
      </w:r>
      <w:r w:rsidR="006368B9">
        <w:rPr>
          <w:rFonts w:ascii="Tahoma" w:eastAsiaTheme="minorHAnsi" w:hAnsi="Tahoma" w:cs="Tahoma"/>
          <w:sz w:val="20"/>
          <w:szCs w:val="20"/>
          <w:lang w:eastAsia="en-US"/>
        </w:rPr>
        <w:t>-Ortsweine sind Weine, die das l</w:t>
      </w:r>
      <w:r w:rsidR="00966226" w:rsidRPr="00E0696A">
        <w:rPr>
          <w:rFonts w:ascii="Tahoma" w:eastAsiaTheme="minorHAnsi" w:hAnsi="Tahoma" w:cs="Tahoma"/>
          <w:sz w:val="20"/>
          <w:szCs w:val="20"/>
          <w:lang w:eastAsia="en-US"/>
        </w:rPr>
        <w:t>oka</w:t>
      </w:r>
      <w:r w:rsidR="006368B9">
        <w:rPr>
          <w:rFonts w:ascii="Tahoma" w:eastAsiaTheme="minorHAnsi" w:hAnsi="Tahoma" w:cs="Tahoma"/>
          <w:sz w:val="20"/>
          <w:szCs w:val="20"/>
          <w:lang w:eastAsia="en-US"/>
        </w:rPr>
        <w:t>le und regionale in allen drei S</w:t>
      </w:r>
      <w:r w:rsidR="00966226" w:rsidRPr="00E0696A">
        <w:rPr>
          <w:rFonts w:ascii="Tahoma" w:eastAsiaTheme="minorHAnsi" w:hAnsi="Tahoma" w:cs="Tahoma"/>
          <w:sz w:val="20"/>
          <w:szCs w:val="20"/>
          <w:lang w:eastAsia="en-US"/>
        </w:rPr>
        <w:t>teirischen Weinbaugebieten geschmacklich abbilden. Die Ortsweine sind dazu gedacht, die Unterschiede der jeweiligen Gemeinden und Anbaugegenden in Wein zu fassen; in Weinen zu erklären, die von den jeweiligen Böden, den kleinklimatischen Verhältnissen und mitunter auch von den Leitsorten mancher Weininseln erzählen.</w:t>
      </w:r>
      <w:r w:rsidR="00966226" w:rsidRPr="00E0696A">
        <w:rPr>
          <w:rFonts w:ascii="Tahoma" w:eastAsiaTheme="minorHAnsi" w:hAnsi="Tahoma" w:cs="Tahoma"/>
          <w:sz w:val="20"/>
          <w:szCs w:val="20"/>
          <w:lang w:eastAsia="en-US"/>
        </w:rPr>
        <w:br/>
      </w:r>
      <w:r w:rsidR="00966226" w:rsidRPr="00E0696A">
        <w:rPr>
          <w:rFonts w:ascii="Tahoma" w:hAnsi="Tahoma" w:cs="Tahoma"/>
          <w:sz w:val="20"/>
          <w:szCs w:val="20"/>
        </w:rPr>
        <w:t xml:space="preserve">Die jeweiligen Ortsweine der Anbaugebiete </w:t>
      </w:r>
      <w:hyperlink r:id="rId6" w:history="1">
        <w:proofErr w:type="spellStart"/>
        <w:r w:rsidR="00966226" w:rsidRPr="00E0696A">
          <w:rPr>
            <w:rStyle w:val="Hyperlink"/>
            <w:rFonts w:ascii="Tahoma" w:hAnsi="Tahoma" w:cs="Tahoma"/>
            <w:b/>
            <w:bCs/>
            <w:sz w:val="20"/>
            <w:szCs w:val="20"/>
          </w:rPr>
          <w:t>Südsteiermark</w:t>
        </w:r>
      </w:hyperlink>
      <w:r w:rsidR="00966226" w:rsidRPr="00E0696A">
        <w:rPr>
          <w:rFonts w:ascii="Tahoma" w:hAnsi="Tahoma" w:cs="Tahoma"/>
          <w:sz w:val="20"/>
          <w:szCs w:val="20"/>
          <w:vertAlign w:val="superscript"/>
        </w:rPr>
        <w:t>DAC</w:t>
      </w:r>
      <w:proofErr w:type="spellEnd"/>
      <w:r w:rsidR="00966226" w:rsidRPr="00E0696A">
        <w:rPr>
          <w:rFonts w:ascii="Tahoma" w:hAnsi="Tahoma" w:cs="Tahoma"/>
          <w:sz w:val="20"/>
          <w:szCs w:val="20"/>
        </w:rPr>
        <w:t xml:space="preserve">, </w:t>
      </w:r>
      <w:hyperlink r:id="rId7" w:history="1">
        <w:r w:rsidR="00966226" w:rsidRPr="00E0696A">
          <w:rPr>
            <w:rStyle w:val="Hyperlink"/>
            <w:rFonts w:ascii="Tahoma" w:hAnsi="Tahoma" w:cs="Tahoma"/>
            <w:b/>
            <w:bCs/>
            <w:sz w:val="20"/>
            <w:szCs w:val="20"/>
          </w:rPr>
          <w:t xml:space="preserve">Vulkanland </w:t>
        </w:r>
        <w:proofErr w:type="spellStart"/>
        <w:r w:rsidR="00966226" w:rsidRPr="00E0696A">
          <w:rPr>
            <w:rStyle w:val="Hyperlink"/>
            <w:rFonts w:ascii="Tahoma" w:hAnsi="Tahoma" w:cs="Tahoma"/>
            <w:b/>
            <w:bCs/>
            <w:sz w:val="20"/>
            <w:szCs w:val="20"/>
          </w:rPr>
          <w:t>Steiermark</w:t>
        </w:r>
      </w:hyperlink>
      <w:r w:rsidR="00966226" w:rsidRPr="00E0696A">
        <w:rPr>
          <w:rFonts w:ascii="Tahoma" w:hAnsi="Tahoma" w:cs="Tahoma"/>
          <w:sz w:val="20"/>
          <w:szCs w:val="20"/>
          <w:vertAlign w:val="superscript"/>
        </w:rPr>
        <w:t>DAC</w:t>
      </w:r>
      <w:proofErr w:type="spellEnd"/>
      <w:r w:rsidR="00966226" w:rsidRPr="00E0696A">
        <w:rPr>
          <w:rFonts w:ascii="Tahoma" w:hAnsi="Tahoma" w:cs="Tahoma"/>
          <w:sz w:val="20"/>
          <w:szCs w:val="20"/>
        </w:rPr>
        <w:t xml:space="preserve"> und der </w:t>
      </w:r>
      <w:hyperlink r:id="rId8" w:history="1">
        <w:proofErr w:type="spellStart"/>
        <w:r w:rsidR="00966226" w:rsidRPr="00E0696A">
          <w:rPr>
            <w:rStyle w:val="Hyperlink"/>
            <w:rFonts w:ascii="Tahoma" w:hAnsi="Tahoma" w:cs="Tahoma"/>
            <w:b/>
            <w:bCs/>
            <w:sz w:val="20"/>
            <w:szCs w:val="20"/>
          </w:rPr>
          <w:t>Weststeiermark</w:t>
        </w:r>
      </w:hyperlink>
      <w:r w:rsidR="00966226" w:rsidRPr="00E0696A">
        <w:rPr>
          <w:rFonts w:ascii="Tahoma" w:hAnsi="Tahoma" w:cs="Tahoma"/>
          <w:sz w:val="20"/>
          <w:szCs w:val="20"/>
          <w:vertAlign w:val="superscript"/>
        </w:rPr>
        <w:t>DAC</w:t>
      </w:r>
      <w:proofErr w:type="spellEnd"/>
      <w:r w:rsidR="00966226" w:rsidRPr="00E0696A">
        <w:rPr>
          <w:rFonts w:ascii="Tahoma" w:hAnsi="Tahoma" w:cs="Tahoma"/>
          <w:sz w:val="20"/>
          <w:szCs w:val="20"/>
        </w:rPr>
        <w:t xml:space="preserve"> finden Sie </w:t>
      </w:r>
      <w:r w:rsidR="00E0696A">
        <w:rPr>
          <w:rFonts w:ascii="Tahoma" w:hAnsi="Tahoma" w:cs="Tahoma"/>
          <w:sz w:val="20"/>
          <w:szCs w:val="20"/>
        </w:rPr>
        <w:t>hier.</w:t>
      </w:r>
    </w:p>
    <w:p w:rsidR="00E0696A" w:rsidRDefault="00E0696A" w:rsidP="00E0696A">
      <w:pPr>
        <w:pStyle w:val="StandardWeb"/>
        <w:spacing w:before="0" w:beforeAutospacing="0" w:after="0" w:afterAutospacing="0" w:line="276" w:lineRule="auto"/>
        <w:jc w:val="both"/>
        <w:rPr>
          <w:rFonts w:ascii="Tahoma" w:hAnsi="Tahoma" w:cs="Tahoma"/>
          <w:sz w:val="20"/>
          <w:szCs w:val="20"/>
        </w:rPr>
      </w:pPr>
    </w:p>
    <w:tbl>
      <w:tblPr>
        <w:tblStyle w:val="Tabellenraster"/>
        <w:tblW w:w="7959" w:type="dxa"/>
        <w:tblInd w:w="108" w:type="dxa"/>
        <w:tblLayout w:type="fixed"/>
        <w:tblLook w:val="04A0" w:firstRow="1" w:lastRow="0" w:firstColumn="1" w:lastColumn="0" w:noHBand="0" w:noVBand="1"/>
      </w:tblPr>
      <w:tblGrid>
        <w:gridCol w:w="1327"/>
        <w:gridCol w:w="2494"/>
        <w:gridCol w:w="1644"/>
        <w:gridCol w:w="2494"/>
      </w:tblGrid>
      <w:tr w:rsidR="00B92E4C" w:rsidRPr="003905EF" w:rsidTr="00B92E4C">
        <w:trPr>
          <w:trHeight w:val="489"/>
        </w:trPr>
        <w:tc>
          <w:tcPr>
            <w:tcW w:w="1327"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r w:rsidRPr="003905EF">
              <w:rPr>
                <w:rFonts w:ascii="Tahoma" w:hAnsi="Tahoma" w:cs="Tahoma"/>
                <w:bCs/>
                <w:sz w:val="18"/>
                <w:szCs w:val="18"/>
              </w:rPr>
              <w:t>Kitzeck-</w:t>
            </w:r>
            <w:proofErr w:type="spellStart"/>
            <w:r w:rsidRPr="003905EF">
              <w:rPr>
                <w:rFonts w:ascii="Tahoma" w:hAnsi="Tahoma" w:cs="Tahoma"/>
                <w:bCs/>
                <w:sz w:val="18"/>
                <w:szCs w:val="18"/>
              </w:rPr>
              <w:t>Sausal</w:t>
            </w:r>
            <w:proofErr w:type="spellEnd"/>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Riesling</w:t>
            </w:r>
          </w:p>
        </w:tc>
        <w:tc>
          <w:tcPr>
            <w:tcW w:w="1644"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proofErr w:type="spellStart"/>
            <w:r w:rsidRPr="003905EF">
              <w:rPr>
                <w:rFonts w:ascii="Tahoma" w:hAnsi="Tahoma" w:cs="Tahoma"/>
                <w:bCs/>
                <w:sz w:val="18"/>
                <w:szCs w:val="18"/>
              </w:rPr>
              <w:t>Tieschen</w:t>
            </w:r>
            <w:proofErr w:type="spellEnd"/>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Burgundersorten</w:t>
            </w:r>
          </w:p>
        </w:tc>
      </w:tr>
      <w:tr w:rsidR="00B92E4C" w:rsidRPr="003905EF" w:rsidTr="00B92E4C">
        <w:trPr>
          <w:trHeight w:val="489"/>
        </w:trPr>
        <w:tc>
          <w:tcPr>
            <w:tcW w:w="1327"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r w:rsidRPr="003905EF">
              <w:rPr>
                <w:rFonts w:ascii="Tahoma" w:hAnsi="Tahoma" w:cs="Tahoma"/>
                <w:bCs/>
                <w:sz w:val="18"/>
                <w:szCs w:val="18"/>
              </w:rPr>
              <w:t>Eichberg</w:t>
            </w:r>
          </w:p>
        </w:tc>
        <w:tc>
          <w:tcPr>
            <w:tcW w:w="2494" w:type="dxa"/>
          </w:tcPr>
          <w:p w:rsidR="00E0696A" w:rsidRPr="003905EF" w:rsidRDefault="00E0696A" w:rsidP="00B92E4C">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Muskateller</w:t>
            </w:r>
          </w:p>
        </w:tc>
        <w:tc>
          <w:tcPr>
            <w:tcW w:w="1644"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proofErr w:type="spellStart"/>
            <w:r w:rsidRPr="003905EF">
              <w:rPr>
                <w:rFonts w:ascii="Tahoma" w:hAnsi="Tahoma" w:cs="Tahoma"/>
                <w:bCs/>
                <w:sz w:val="18"/>
                <w:szCs w:val="18"/>
              </w:rPr>
              <w:t>Klöch</w:t>
            </w:r>
            <w:proofErr w:type="spellEnd"/>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Traminer</w:t>
            </w:r>
          </w:p>
        </w:tc>
      </w:tr>
      <w:tr w:rsidR="00B92E4C" w:rsidRPr="003905EF" w:rsidTr="00B92E4C">
        <w:trPr>
          <w:trHeight w:val="489"/>
        </w:trPr>
        <w:tc>
          <w:tcPr>
            <w:tcW w:w="1327"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proofErr w:type="spellStart"/>
            <w:r w:rsidRPr="003905EF">
              <w:rPr>
                <w:rFonts w:ascii="Tahoma" w:hAnsi="Tahoma" w:cs="Tahoma"/>
                <w:bCs/>
                <w:sz w:val="18"/>
                <w:szCs w:val="18"/>
              </w:rPr>
              <w:t>Leutschach</w:t>
            </w:r>
            <w:proofErr w:type="spellEnd"/>
          </w:p>
        </w:tc>
        <w:tc>
          <w:tcPr>
            <w:tcW w:w="2494" w:type="dxa"/>
          </w:tcPr>
          <w:p w:rsidR="00E0696A" w:rsidRPr="003905EF" w:rsidRDefault="00E0696A" w:rsidP="00B92E4C">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Muskateller</w:t>
            </w:r>
          </w:p>
        </w:tc>
        <w:tc>
          <w:tcPr>
            <w:tcW w:w="1644"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proofErr w:type="spellStart"/>
            <w:r w:rsidRPr="003905EF">
              <w:rPr>
                <w:rFonts w:ascii="Tahoma" w:hAnsi="Tahoma" w:cs="Tahoma"/>
                <w:bCs/>
                <w:sz w:val="18"/>
                <w:szCs w:val="18"/>
              </w:rPr>
              <w:t>Straden</w:t>
            </w:r>
            <w:proofErr w:type="spellEnd"/>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Grauburgunder</w:t>
            </w:r>
          </w:p>
        </w:tc>
      </w:tr>
      <w:tr w:rsidR="00B92E4C" w:rsidRPr="003905EF" w:rsidTr="00B92E4C">
        <w:trPr>
          <w:trHeight w:val="489"/>
        </w:trPr>
        <w:tc>
          <w:tcPr>
            <w:tcW w:w="1327"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proofErr w:type="spellStart"/>
            <w:r w:rsidRPr="003905EF">
              <w:rPr>
                <w:rFonts w:ascii="Tahoma" w:hAnsi="Tahoma" w:cs="Tahoma"/>
                <w:bCs/>
                <w:sz w:val="18"/>
                <w:szCs w:val="18"/>
              </w:rPr>
              <w:t>Gamlitz</w:t>
            </w:r>
            <w:proofErr w:type="spellEnd"/>
          </w:p>
        </w:tc>
        <w:tc>
          <w:tcPr>
            <w:tcW w:w="2494" w:type="dxa"/>
          </w:tcPr>
          <w:p w:rsidR="00E0696A" w:rsidRPr="003905EF" w:rsidRDefault="00E0696A" w:rsidP="00B92E4C">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w:t>
            </w:r>
            <w:r w:rsidR="00B92E4C">
              <w:rPr>
                <w:rFonts w:ascii="Tahoma" w:hAnsi="Tahoma" w:cs="Tahoma"/>
                <w:bCs/>
                <w:sz w:val="18"/>
                <w:szCs w:val="18"/>
              </w:rPr>
              <w:t xml:space="preserve"> &amp; </w:t>
            </w:r>
            <w:r w:rsidRPr="003905EF">
              <w:rPr>
                <w:rFonts w:ascii="Tahoma" w:hAnsi="Tahoma" w:cs="Tahoma"/>
                <w:bCs/>
                <w:sz w:val="18"/>
                <w:szCs w:val="18"/>
              </w:rPr>
              <w:t>Muskateller</w:t>
            </w:r>
          </w:p>
        </w:tc>
        <w:tc>
          <w:tcPr>
            <w:tcW w:w="1644"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r w:rsidRPr="003905EF">
              <w:rPr>
                <w:rFonts w:ascii="Tahoma" w:hAnsi="Tahoma" w:cs="Tahoma"/>
                <w:bCs/>
                <w:sz w:val="18"/>
                <w:szCs w:val="18"/>
              </w:rPr>
              <w:t>St. Peter</w:t>
            </w:r>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Weißburgunder</w:t>
            </w:r>
          </w:p>
        </w:tc>
      </w:tr>
      <w:tr w:rsidR="00B92E4C" w:rsidRPr="003905EF" w:rsidTr="00B92E4C">
        <w:trPr>
          <w:trHeight w:val="237"/>
        </w:trPr>
        <w:tc>
          <w:tcPr>
            <w:tcW w:w="1327"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r w:rsidRPr="003905EF">
              <w:rPr>
                <w:rFonts w:ascii="Tahoma" w:hAnsi="Tahoma" w:cs="Tahoma"/>
                <w:bCs/>
                <w:sz w:val="18"/>
                <w:szCs w:val="18"/>
              </w:rPr>
              <w:t>Ehrenhausen</w:t>
            </w:r>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 xml:space="preserve">Sauvignon Blanc &amp; </w:t>
            </w:r>
            <w:proofErr w:type="spellStart"/>
            <w:r w:rsidRPr="003905EF">
              <w:rPr>
                <w:rFonts w:ascii="Tahoma" w:hAnsi="Tahoma" w:cs="Tahoma"/>
                <w:bCs/>
                <w:sz w:val="18"/>
                <w:szCs w:val="18"/>
              </w:rPr>
              <w:t>Morillon</w:t>
            </w:r>
            <w:proofErr w:type="spellEnd"/>
          </w:p>
        </w:tc>
        <w:tc>
          <w:tcPr>
            <w:tcW w:w="1644"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proofErr w:type="spellStart"/>
            <w:r w:rsidRPr="003905EF">
              <w:rPr>
                <w:rFonts w:ascii="Tahoma" w:hAnsi="Tahoma" w:cs="Tahoma"/>
                <w:bCs/>
                <w:sz w:val="18"/>
                <w:szCs w:val="18"/>
              </w:rPr>
              <w:t>Gleichenberg</w:t>
            </w:r>
            <w:proofErr w:type="spellEnd"/>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 xml:space="preserve">Sauvignon Blanc &amp; </w:t>
            </w:r>
            <w:proofErr w:type="spellStart"/>
            <w:r w:rsidRPr="003905EF">
              <w:rPr>
                <w:rFonts w:ascii="Tahoma" w:hAnsi="Tahoma" w:cs="Tahoma"/>
                <w:bCs/>
                <w:sz w:val="18"/>
                <w:szCs w:val="18"/>
              </w:rPr>
              <w:t>Morillon</w:t>
            </w:r>
            <w:proofErr w:type="spellEnd"/>
          </w:p>
        </w:tc>
      </w:tr>
      <w:tr w:rsidR="00B92E4C" w:rsidRPr="003905EF" w:rsidTr="00B92E4C">
        <w:trPr>
          <w:trHeight w:val="489"/>
        </w:trPr>
        <w:tc>
          <w:tcPr>
            <w:tcW w:w="1327"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r w:rsidRPr="003905EF">
              <w:rPr>
                <w:rFonts w:ascii="Tahoma" w:hAnsi="Tahoma" w:cs="Tahoma"/>
                <w:bCs/>
                <w:sz w:val="18"/>
                <w:szCs w:val="18"/>
              </w:rPr>
              <w:t>Oststeiermark</w:t>
            </w:r>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Weißburgunder</w:t>
            </w:r>
          </w:p>
        </w:tc>
        <w:tc>
          <w:tcPr>
            <w:tcW w:w="1644"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proofErr w:type="spellStart"/>
            <w:r w:rsidRPr="003905EF">
              <w:rPr>
                <w:rFonts w:ascii="Tahoma" w:hAnsi="Tahoma" w:cs="Tahoma"/>
                <w:bCs/>
                <w:sz w:val="18"/>
                <w:szCs w:val="18"/>
              </w:rPr>
              <w:t>Stainz</w:t>
            </w:r>
            <w:proofErr w:type="spellEnd"/>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Schilcher</w:t>
            </w:r>
          </w:p>
        </w:tc>
      </w:tr>
      <w:tr w:rsidR="00B92E4C" w:rsidRPr="003905EF" w:rsidTr="00B92E4C">
        <w:trPr>
          <w:trHeight w:val="489"/>
        </w:trPr>
        <w:tc>
          <w:tcPr>
            <w:tcW w:w="1327"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proofErr w:type="spellStart"/>
            <w:r w:rsidRPr="003905EF">
              <w:rPr>
                <w:rFonts w:ascii="Tahoma" w:hAnsi="Tahoma" w:cs="Tahoma"/>
                <w:bCs/>
                <w:sz w:val="18"/>
                <w:szCs w:val="18"/>
              </w:rPr>
              <w:t>Riegersburg</w:t>
            </w:r>
            <w:proofErr w:type="spellEnd"/>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Weißburgunder</w:t>
            </w:r>
          </w:p>
        </w:tc>
        <w:tc>
          <w:tcPr>
            <w:tcW w:w="1644"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r w:rsidRPr="003905EF">
              <w:rPr>
                <w:rFonts w:ascii="Tahoma" w:hAnsi="Tahoma" w:cs="Tahoma"/>
                <w:bCs/>
                <w:sz w:val="18"/>
                <w:szCs w:val="18"/>
              </w:rPr>
              <w:t>Deutschlandsberg</w:t>
            </w:r>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Schilcher</w:t>
            </w:r>
          </w:p>
        </w:tc>
      </w:tr>
      <w:tr w:rsidR="00B92E4C" w:rsidRPr="003905EF" w:rsidTr="00B92E4C">
        <w:trPr>
          <w:trHeight w:val="489"/>
        </w:trPr>
        <w:tc>
          <w:tcPr>
            <w:tcW w:w="1327"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proofErr w:type="spellStart"/>
            <w:r w:rsidRPr="003905EF">
              <w:rPr>
                <w:rFonts w:ascii="Tahoma" w:hAnsi="Tahoma" w:cs="Tahoma"/>
                <w:bCs/>
                <w:sz w:val="18"/>
                <w:szCs w:val="18"/>
              </w:rPr>
              <w:t>Kapfenstein</w:t>
            </w:r>
            <w:proofErr w:type="spellEnd"/>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Weißburgunder</w:t>
            </w:r>
          </w:p>
        </w:tc>
        <w:tc>
          <w:tcPr>
            <w:tcW w:w="1644"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proofErr w:type="spellStart"/>
            <w:r w:rsidRPr="003905EF">
              <w:rPr>
                <w:rFonts w:ascii="Tahoma" w:hAnsi="Tahoma" w:cs="Tahoma"/>
                <w:bCs/>
                <w:sz w:val="18"/>
                <w:szCs w:val="18"/>
              </w:rPr>
              <w:t>Eibiswald</w:t>
            </w:r>
            <w:proofErr w:type="spellEnd"/>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Schilcher</w:t>
            </w:r>
          </w:p>
        </w:tc>
      </w:tr>
      <w:tr w:rsidR="00B92E4C" w:rsidRPr="003905EF" w:rsidTr="00B92E4C">
        <w:trPr>
          <w:trHeight w:val="237"/>
        </w:trPr>
        <w:tc>
          <w:tcPr>
            <w:tcW w:w="1327"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r w:rsidRPr="003905EF">
              <w:rPr>
                <w:rFonts w:ascii="Tahoma" w:hAnsi="Tahoma" w:cs="Tahoma"/>
                <w:bCs/>
                <w:sz w:val="18"/>
                <w:szCs w:val="18"/>
              </w:rPr>
              <w:t>St. Anna</w:t>
            </w:r>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 xml:space="preserve">Sauvignon Blanc &amp; </w:t>
            </w:r>
            <w:proofErr w:type="spellStart"/>
            <w:r w:rsidRPr="003905EF">
              <w:rPr>
                <w:rFonts w:ascii="Tahoma" w:hAnsi="Tahoma" w:cs="Tahoma"/>
                <w:bCs/>
                <w:sz w:val="18"/>
                <w:szCs w:val="18"/>
              </w:rPr>
              <w:t>Morillon</w:t>
            </w:r>
            <w:proofErr w:type="spellEnd"/>
          </w:p>
        </w:tc>
        <w:tc>
          <w:tcPr>
            <w:tcW w:w="1644" w:type="dxa"/>
          </w:tcPr>
          <w:p w:rsidR="00E0696A" w:rsidRPr="003905EF" w:rsidRDefault="00E0696A" w:rsidP="00ED5C14">
            <w:pPr>
              <w:pStyle w:val="StandardWeb"/>
              <w:spacing w:before="0" w:beforeAutospacing="0" w:after="0" w:afterAutospacing="0" w:line="276" w:lineRule="auto"/>
              <w:jc w:val="both"/>
              <w:rPr>
                <w:rFonts w:ascii="Tahoma" w:hAnsi="Tahoma" w:cs="Tahoma"/>
                <w:bCs/>
                <w:sz w:val="18"/>
                <w:szCs w:val="18"/>
              </w:rPr>
            </w:pPr>
            <w:r w:rsidRPr="003905EF">
              <w:rPr>
                <w:rFonts w:ascii="Tahoma" w:hAnsi="Tahoma" w:cs="Tahoma"/>
                <w:bCs/>
                <w:sz w:val="18"/>
                <w:szCs w:val="18"/>
              </w:rPr>
              <w:t>Ligist</w:t>
            </w:r>
          </w:p>
        </w:tc>
        <w:tc>
          <w:tcPr>
            <w:tcW w:w="2494" w:type="dxa"/>
          </w:tcPr>
          <w:p w:rsidR="00E0696A" w:rsidRPr="003905EF" w:rsidRDefault="00E0696A" w:rsidP="00ED5C14">
            <w:pPr>
              <w:pStyle w:val="StandardWeb"/>
              <w:spacing w:before="0" w:beforeAutospacing="0" w:after="0" w:afterAutospacing="0" w:line="276" w:lineRule="auto"/>
              <w:rPr>
                <w:rFonts w:ascii="Tahoma" w:hAnsi="Tahoma" w:cs="Tahoma"/>
                <w:bCs/>
                <w:sz w:val="18"/>
                <w:szCs w:val="18"/>
              </w:rPr>
            </w:pPr>
            <w:r w:rsidRPr="003905EF">
              <w:rPr>
                <w:rFonts w:ascii="Tahoma" w:hAnsi="Tahoma" w:cs="Tahoma"/>
                <w:bCs/>
                <w:sz w:val="18"/>
                <w:szCs w:val="18"/>
              </w:rPr>
              <w:t>Sauvignon Blanc &amp; Schilcher</w:t>
            </w:r>
          </w:p>
        </w:tc>
      </w:tr>
    </w:tbl>
    <w:p w:rsidR="00E0696A" w:rsidRDefault="00E0696A" w:rsidP="00E0696A">
      <w:pPr>
        <w:pStyle w:val="StandardWeb"/>
        <w:spacing w:before="0" w:beforeAutospacing="0" w:after="0" w:afterAutospacing="0" w:line="276" w:lineRule="auto"/>
        <w:jc w:val="both"/>
        <w:rPr>
          <w:rFonts w:ascii="Tahoma" w:hAnsi="Tahoma" w:cs="Tahoma"/>
          <w:sz w:val="20"/>
          <w:szCs w:val="20"/>
        </w:rPr>
      </w:pPr>
    </w:p>
    <w:p w:rsidR="00E0696A" w:rsidRPr="00B35523" w:rsidRDefault="00B35523" w:rsidP="00B35523">
      <w:pPr>
        <w:spacing w:after="200" w:line="276" w:lineRule="auto"/>
        <w:rPr>
          <w:rStyle w:val="Fett"/>
          <w:rFonts w:ascii="Tahoma" w:eastAsia="Times New Roman" w:hAnsi="Tahoma" w:cs="Tahoma"/>
          <w:b w:val="0"/>
          <w:bCs w:val="0"/>
          <w:szCs w:val="20"/>
          <w:lang w:eastAsia="de-DE"/>
        </w:rPr>
      </w:pPr>
      <w:r>
        <w:rPr>
          <w:rFonts w:ascii="Tahoma" w:hAnsi="Tahoma" w:cs="Tahoma"/>
          <w:szCs w:val="20"/>
        </w:rPr>
        <w:br w:type="page"/>
      </w:r>
    </w:p>
    <w:p w:rsidR="00966226" w:rsidRPr="00E0696A" w:rsidRDefault="00966226" w:rsidP="00E0696A">
      <w:pPr>
        <w:spacing w:line="276" w:lineRule="auto"/>
        <w:rPr>
          <w:rFonts w:ascii="Tahoma" w:hAnsi="Tahoma" w:cs="Tahoma"/>
          <w:b/>
          <w:bCs/>
          <w:szCs w:val="20"/>
        </w:rPr>
      </w:pPr>
      <w:r w:rsidRPr="00E0696A">
        <w:rPr>
          <w:rFonts w:ascii="Tahoma" w:hAnsi="Tahoma" w:cs="Tahoma"/>
          <w:b/>
          <w:bCs/>
          <w:szCs w:val="20"/>
        </w:rPr>
        <w:lastRenderedPageBreak/>
        <w:t>RIEDENWEINE: Ausdruck bester Lagen</w:t>
      </w:r>
      <w:r w:rsidRPr="00E0696A">
        <w:rPr>
          <w:rFonts w:ascii="Tahoma" w:hAnsi="Tahoma" w:cs="Tahoma"/>
          <w:szCs w:val="20"/>
        </w:rPr>
        <w:br/>
        <w:t xml:space="preserve">Die </w:t>
      </w:r>
      <w:proofErr w:type="spellStart"/>
      <w:r w:rsidRPr="00E0696A">
        <w:rPr>
          <w:rFonts w:ascii="Tahoma" w:hAnsi="Tahoma" w:cs="Tahoma"/>
          <w:szCs w:val="20"/>
        </w:rPr>
        <w:t>Riedenweine</w:t>
      </w:r>
      <w:proofErr w:type="spellEnd"/>
      <w:r w:rsidRPr="00E0696A">
        <w:rPr>
          <w:rFonts w:ascii="Tahoma" w:hAnsi="Tahoma" w:cs="Tahoma"/>
          <w:szCs w:val="20"/>
        </w:rPr>
        <w:t xml:space="preserve"> sind die höchste Stufe in der DAC-Pyramide. Keine Riede ist wie die andere. Ihr eigener Charakter, der sich aus</w:t>
      </w:r>
      <w:r w:rsidR="008818A7">
        <w:rPr>
          <w:rFonts w:ascii="Tahoma" w:hAnsi="Tahoma" w:cs="Tahoma"/>
          <w:szCs w:val="20"/>
        </w:rPr>
        <w:t xml:space="preserve"> der Ausrichtung der Riede, der </w:t>
      </w:r>
      <w:proofErr w:type="gramStart"/>
      <w:r w:rsidRPr="00E0696A">
        <w:rPr>
          <w:rFonts w:ascii="Tahoma" w:hAnsi="Tahoma" w:cs="Tahoma"/>
          <w:szCs w:val="20"/>
        </w:rPr>
        <w:t>Sonnen</w:t>
      </w:r>
      <w:r w:rsidR="008818A7">
        <w:rPr>
          <w:rFonts w:ascii="Tahoma" w:hAnsi="Tahoma" w:cs="Tahoma"/>
          <w:szCs w:val="20"/>
        </w:rPr>
        <w:t xml:space="preserve">- </w:t>
      </w:r>
      <w:proofErr w:type="spellStart"/>
      <w:r w:rsidRPr="00E0696A">
        <w:rPr>
          <w:rFonts w:ascii="Tahoma" w:hAnsi="Tahoma" w:cs="Tahoma"/>
          <w:szCs w:val="20"/>
        </w:rPr>
        <w:t>einstrahlung</w:t>
      </w:r>
      <w:proofErr w:type="spellEnd"/>
      <w:proofErr w:type="gramEnd"/>
      <w:r w:rsidRPr="00E0696A">
        <w:rPr>
          <w:rFonts w:ascii="Tahoma" w:hAnsi="Tahoma" w:cs="Tahoma"/>
          <w:szCs w:val="20"/>
        </w:rPr>
        <w:t>, dem Boden und letztendlich der Arbeit des Winzers zusammensetzt, gibt dem Wein, der aus dieser Riede kommt, seinen individuellen Charakter.</w:t>
      </w:r>
    </w:p>
    <w:p w:rsidR="00966226" w:rsidRPr="00B35523" w:rsidRDefault="00966226" w:rsidP="00B35523">
      <w:pPr>
        <w:pStyle w:val="StandardWeb"/>
        <w:spacing w:line="276" w:lineRule="auto"/>
        <w:rPr>
          <w:rFonts w:ascii="Tahoma" w:hAnsi="Tahoma" w:cs="Tahoma"/>
          <w:b/>
          <w:sz w:val="20"/>
          <w:szCs w:val="20"/>
        </w:rPr>
      </w:pPr>
      <w:r w:rsidRPr="00B35523">
        <w:rPr>
          <w:rFonts w:ascii="Tahoma" w:hAnsi="Tahoma" w:cs="Tahoma"/>
          <w:b/>
          <w:sz w:val="20"/>
          <w:szCs w:val="20"/>
        </w:rPr>
        <w:t>Die Vorteile des DAC-Systems:</w:t>
      </w:r>
    </w:p>
    <w:p w:rsidR="00966226" w:rsidRPr="008818A7" w:rsidRDefault="00966226" w:rsidP="008818A7">
      <w:pPr>
        <w:pStyle w:val="Listenabsatz"/>
        <w:numPr>
          <w:ilvl w:val="0"/>
          <w:numId w:val="1"/>
        </w:numPr>
        <w:autoSpaceDE w:val="0"/>
        <w:autoSpaceDN w:val="0"/>
        <w:adjustRightInd w:val="0"/>
        <w:spacing w:line="276" w:lineRule="auto"/>
        <w:rPr>
          <w:rFonts w:ascii="Tahoma" w:hAnsi="Tahoma" w:cs="Tahoma"/>
          <w:sz w:val="20"/>
          <w:szCs w:val="20"/>
        </w:rPr>
      </w:pPr>
      <w:r w:rsidRPr="00E0696A">
        <w:rPr>
          <w:rFonts w:ascii="Tahoma" w:hAnsi="Tahoma" w:cs="Tahoma"/>
          <w:sz w:val="20"/>
          <w:szCs w:val="20"/>
        </w:rPr>
        <w:t xml:space="preserve">100% Handwerk: </w:t>
      </w:r>
      <w:proofErr w:type="spellStart"/>
      <w:r w:rsidRPr="00E0696A">
        <w:rPr>
          <w:rFonts w:ascii="Tahoma" w:hAnsi="Tahoma" w:cs="Tahoma"/>
          <w:sz w:val="20"/>
          <w:szCs w:val="20"/>
        </w:rPr>
        <w:t>Artisanaler</w:t>
      </w:r>
      <w:proofErr w:type="spellEnd"/>
      <w:r w:rsidRPr="00E0696A">
        <w:rPr>
          <w:rFonts w:ascii="Tahoma" w:hAnsi="Tahoma" w:cs="Tahoma"/>
          <w:sz w:val="20"/>
          <w:szCs w:val="20"/>
        </w:rPr>
        <w:t xml:space="preserve"> Weinbau Steirische Weine kommen</w:t>
      </w:r>
      <w:r w:rsidR="008818A7">
        <w:rPr>
          <w:rFonts w:ascii="Tahoma" w:hAnsi="Tahoma" w:cs="Tahoma"/>
          <w:sz w:val="20"/>
          <w:szCs w:val="20"/>
        </w:rPr>
        <w:t xml:space="preserve"> </w:t>
      </w:r>
      <w:r w:rsidRPr="008818A7">
        <w:rPr>
          <w:rFonts w:ascii="Tahoma" w:hAnsi="Tahoma" w:cs="Tahoma"/>
          <w:sz w:val="20"/>
          <w:szCs w:val="20"/>
        </w:rPr>
        <w:t>meist von Hanglagen mit oft extremer Neigung. Anspruchsvoll in Handarbeit und mit viel Leidenschaft bewirtschaftet.</w:t>
      </w:r>
    </w:p>
    <w:p w:rsidR="00966226" w:rsidRPr="00E0696A" w:rsidRDefault="00966226" w:rsidP="00B35523">
      <w:pPr>
        <w:pStyle w:val="Listenabsatz"/>
        <w:numPr>
          <w:ilvl w:val="0"/>
          <w:numId w:val="1"/>
        </w:numPr>
        <w:autoSpaceDE w:val="0"/>
        <w:autoSpaceDN w:val="0"/>
        <w:adjustRightInd w:val="0"/>
        <w:spacing w:line="276" w:lineRule="auto"/>
        <w:rPr>
          <w:rFonts w:ascii="Tahoma" w:hAnsi="Tahoma" w:cs="Tahoma"/>
          <w:sz w:val="20"/>
          <w:szCs w:val="20"/>
        </w:rPr>
      </w:pPr>
      <w:r w:rsidRPr="00E0696A">
        <w:rPr>
          <w:rFonts w:ascii="Tahoma" w:hAnsi="Tahoma" w:cs="Tahoma"/>
          <w:sz w:val="20"/>
          <w:szCs w:val="20"/>
        </w:rPr>
        <w:t xml:space="preserve">100% </w:t>
      </w:r>
      <w:proofErr w:type="spellStart"/>
      <w:r w:rsidRPr="00E0696A">
        <w:rPr>
          <w:rFonts w:ascii="Tahoma" w:hAnsi="Tahoma" w:cs="Tahoma"/>
          <w:sz w:val="20"/>
          <w:szCs w:val="20"/>
        </w:rPr>
        <w:t>Handlese</w:t>
      </w:r>
      <w:proofErr w:type="spellEnd"/>
      <w:r w:rsidRPr="00E0696A">
        <w:rPr>
          <w:rFonts w:ascii="Tahoma" w:hAnsi="Tahoma" w:cs="Tahoma"/>
          <w:sz w:val="20"/>
          <w:szCs w:val="20"/>
        </w:rPr>
        <w:t>: Gesetzlich vorgeschrieben</w:t>
      </w:r>
    </w:p>
    <w:p w:rsidR="00966226" w:rsidRPr="00E0696A" w:rsidRDefault="00966226" w:rsidP="00B35523">
      <w:pPr>
        <w:pStyle w:val="Listenabsatz"/>
        <w:autoSpaceDE w:val="0"/>
        <w:autoSpaceDN w:val="0"/>
        <w:adjustRightInd w:val="0"/>
        <w:spacing w:line="276" w:lineRule="auto"/>
        <w:rPr>
          <w:rFonts w:ascii="Tahoma" w:hAnsi="Tahoma" w:cs="Tahoma"/>
          <w:sz w:val="20"/>
          <w:szCs w:val="20"/>
        </w:rPr>
      </w:pPr>
      <w:r w:rsidRPr="00E0696A">
        <w:rPr>
          <w:rFonts w:ascii="Tahoma" w:hAnsi="Tahoma" w:cs="Tahoma"/>
          <w:sz w:val="20"/>
          <w:szCs w:val="20"/>
        </w:rPr>
        <w:t>Seit fast 200 J</w:t>
      </w:r>
      <w:r w:rsidR="008818A7">
        <w:rPr>
          <w:rFonts w:ascii="Tahoma" w:hAnsi="Tahoma" w:cs="Tahoma"/>
          <w:sz w:val="20"/>
          <w:szCs w:val="20"/>
        </w:rPr>
        <w:t>ahren sind die traditionellen, S</w:t>
      </w:r>
      <w:r w:rsidRPr="00E0696A">
        <w:rPr>
          <w:rFonts w:ascii="Tahoma" w:hAnsi="Tahoma" w:cs="Tahoma"/>
          <w:sz w:val="20"/>
          <w:szCs w:val="20"/>
        </w:rPr>
        <w:t>teirischen Rebsorten die Aushängeschilder der Gebiete.</w:t>
      </w:r>
    </w:p>
    <w:p w:rsidR="00966226" w:rsidRPr="00E0696A" w:rsidRDefault="00966226" w:rsidP="00B35523">
      <w:pPr>
        <w:pStyle w:val="Listenabsatz"/>
        <w:numPr>
          <w:ilvl w:val="0"/>
          <w:numId w:val="1"/>
        </w:numPr>
        <w:autoSpaceDE w:val="0"/>
        <w:autoSpaceDN w:val="0"/>
        <w:adjustRightInd w:val="0"/>
        <w:spacing w:line="276" w:lineRule="auto"/>
        <w:rPr>
          <w:rFonts w:ascii="Tahoma" w:hAnsi="Tahoma" w:cs="Tahoma"/>
          <w:sz w:val="20"/>
          <w:szCs w:val="20"/>
        </w:rPr>
      </w:pPr>
      <w:r w:rsidRPr="00E0696A">
        <w:rPr>
          <w:rFonts w:ascii="Tahoma" w:hAnsi="Tahoma" w:cs="Tahoma"/>
          <w:sz w:val="20"/>
          <w:szCs w:val="20"/>
        </w:rPr>
        <w:t>100% Geschmack: Keine gesetzlich vorgeschriebenen Geschmacksprofile oder Vorgaben von Alk</w:t>
      </w:r>
      <w:r w:rsidR="008818A7">
        <w:rPr>
          <w:rFonts w:ascii="Tahoma" w:hAnsi="Tahoma" w:cs="Tahoma"/>
          <w:sz w:val="20"/>
          <w:szCs w:val="20"/>
        </w:rPr>
        <w:t>oholwerten, doch immer typisch S</w:t>
      </w:r>
      <w:r w:rsidRPr="00E0696A">
        <w:rPr>
          <w:rFonts w:ascii="Tahoma" w:hAnsi="Tahoma" w:cs="Tahoma"/>
          <w:sz w:val="20"/>
          <w:szCs w:val="20"/>
        </w:rPr>
        <w:t>teirisch: trocken, duftig, saftig, mineralisch- würzig, elegant und doch mit Substanz.</w:t>
      </w:r>
    </w:p>
    <w:p w:rsidR="00966226" w:rsidRPr="00E0696A" w:rsidRDefault="00966226" w:rsidP="00B35523">
      <w:pPr>
        <w:pStyle w:val="Listenabsatz"/>
        <w:numPr>
          <w:ilvl w:val="0"/>
          <w:numId w:val="1"/>
        </w:numPr>
        <w:autoSpaceDE w:val="0"/>
        <w:autoSpaceDN w:val="0"/>
        <w:adjustRightInd w:val="0"/>
        <w:spacing w:line="276" w:lineRule="auto"/>
        <w:rPr>
          <w:rFonts w:ascii="Tahoma" w:hAnsi="Tahoma" w:cs="Tahoma"/>
          <w:sz w:val="20"/>
          <w:szCs w:val="20"/>
        </w:rPr>
      </w:pPr>
      <w:r w:rsidRPr="00E0696A">
        <w:rPr>
          <w:rFonts w:ascii="Tahoma" w:hAnsi="Tahoma" w:cs="Tahoma"/>
          <w:sz w:val="20"/>
          <w:szCs w:val="20"/>
        </w:rPr>
        <w:t xml:space="preserve">100% Charakter: Steirische Weine sind </w:t>
      </w:r>
      <w:r w:rsidR="008818A7">
        <w:rPr>
          <w:rFonts w:ascii="Tahoma" w:hAnsi="Tahoma" w:cs="Tahoma"/>
          <w:sz w:val="20"/>
          <w:szCs w:val="20"/>
        </w:rPr>
        <w:t xml:space="preserve">extrem von ihrer Herkunft und </w:t>
      </w:r>
      <w:r w:rsidRPr="00E0696A">
        <w:rPr>
          <w:rFonts w:ascii="Tahoma" w:hAnsi="Tahoma" w:cs="Tahoma"/>
          <w:sz w:val="20"/>
          <w:szCs w:val="20"/>
        </w:rPr>
        <w:t>dem Winzerhandwerk bestimmt.</w:t>
      </w:r>
    </w:p>
    <w:p w:rsidR="00966226" w:rsidRPr="00E0696A" w:rsidRDefault="00966226" w:rsidP="00B35523">
      <w:pPr>
        <w:pStyle w:val="Listenabsatz"/>
        <w:numPr>
          <w:ilvl w:val="0"/>
          <w:numId w:val="1"/>
        </w:numPr>
        <w:autoSpaceDE w:val="0"/>
        <w:autoSpaceDN w:val="0"/>
        <w:adjustRightInd w:val="0"/>
        <w:spacing w:line="276" w:lineRule="auto"/>
        <w:rPr>
          <w:rFonts w:ascii="Tahoma" w:hAnsi="Tahoma" w:cs="Tahoma"/>
          <w:sz w:val="20"/>
          <w:szCs w:val="20"/>
        </w:rPr>
      </w:pPr>
      <w:r w:rsidRPr="00E0696A">
        <w:rPr>
          <w:rFonts w:ascii="Tahoma" w:hAnsi="Tahoma" w:cs="Tahoma"/>
          <w:sz w:val="20"/>
          <w:szCs w:val="20"/>
        </w:rPr>
        <w:t>Geographische Abgrenzung: „Je enger die Herkunft, umso höher die Qualität“.</w:t>
      </w:r>
    </w:p>
    <w:p w:rsidR="00966226" w:rsidRPr="00E0696A" w:rsidRDefault="00966226" w:rsidP="00B35523">
      <w:pPr>
        <w:pStyle w:val="Listenabsatz"/>
        <w:numPr>
          <w:ilvl w:val="0"/>
          <w:numId w:val="1"/>
        </w:numPr>
        <w:autoSpaceDE w:val="0"/>
        <w:autoSpaceDN w:val="0"/>
        <w:adjustRightInd w:val="0"/>
        <w:spacing w:line="276" w:lineRule="auto"/>
        <w:rPr>
          <w:rFonts w:ascii="Tahoma" w:hAnsi="Tahoma" w:cs="Tahoma"/>
          <w:sz w:val="20"/>
          <w:szCs w:val="20"/>
        </w:rPr>
      </w:pPr>
      <w:r w:rsidRPr="00E0696A">
        <w:rPr>
          <w:rFonts w:ascii="Tahoma" w:hAnsi="Tahoma" w:cs="Tahoma"/>
          <w:sz w:val="20"/>
          <w:szCs w:val="20"/>
        </w:rPr>
        <w:t>Einfache Klassifizierung: Die dreistufige Weinpyramide lehnt sich an int. etablierte Klassifizierungen an.</w:t>
      </w:r>
    </w:p>
    <w:p w:rsidR="00966226" w:rsidRPr="00E0696A" w:rsidRDefault="00966226" w:rsidP="00B35523">
      <w:pPr>
        <w:pStyle w:val="Listenabsatz"/>
        <w:numPr>
          <w:ilvl w:val="0"/>
          <w:numId w:val="1"/>
        </w:numPr>
        <w:autoSpaceDE w:val="0"/>
        <w:autoSpaceDN w:val="0"/>
        <w:adjustRightInd w:val="0"/>
        <w:spacing w:line="276" w:lineRule="auto"/>
        <w:rPr>
          <w:rFonts w:ascii="Tahoma" w:hAnsi="Tahoma" w:cs="Tahoma"/>
          <w:sz w:val="20"/>
          <w:szCs w:val="20"/>
        </w:rPr>
      </w:pPr>
      <w:r w:rsidRPr="00E0696A">
        <w:rPr>
          <w:rFonts w:ascii="Tahoma" w:hAnsi="Tahoma" w:cs="Tahoma"/>
          <w:sz w:val="20"/>
          <w:szCs w:val="20"/>
        </w:rPr>
        <w:t xml:space="preserve">Festgelegte Erscheinungstermine: Gebietsweine ab 1. März, Orts und </w:t>
      </w:r>
      <w:proofErr w:type="spellStart"/>
      <w:r w:rsidRPr="00E0696A">
        <w:rPr>
          <w:rFonts w:ascii="Tahoma" w:hAnsi="Tahoma" w:cs="Tahoma"/>
          <w:sz w:val="20"/>
          <w:szCs w:val="20"/>
        </w:rPr>
        <w:t>Riedenweine</w:t>
      </w:r>
      <w:proofErr w:type="spellEnd"/>
      <w:r w:rsidRPr="00E0696A">
        <w:rPr>
          <w:rFonts w:ascii="Tahoma" w:hAnsi="Tahoma" w:cs="Tahoma"/>
          <w:sz w:val="20"/>
          <w:szCs w:val="20"/>
        </w:rPr>
        <w:t xml:space="preserve"> ab 1. Mai nach der Ernte garantieren Reife- und Entwicklungszeit der Weine.</w:t>
      </w:r>
    </w:p>
    <w:p w:rsidR="00966226" w:rsidRPr="00E0696A" w:rsidRDefault="00966226" w:rsidP="00B35523">
      <w:pPr>
        <w:pStyle w:val="Listenabsatz"/>
        <w:numPr>
          <w:ilvl w:val="0"/>
          <w:numId w:val="1"/>
        </w:numPr>
        <w:autoSpaceDE w:val="0"/>
        <w:autoSpaceDN w:val="0"/>
        <w:adjustRightInd w:val="0"/>
        <w:spacing w:line="276" w:lineRule="auto"/>
        <w:rPr>
          <w:rFonts w:ascii="Tahoma" w:hAnsi="Tahoma" w:cs="Tahoma"/>
          <w:sz w:val="20"/>
          <w:szCs w:val="20"/>
        </w:rPr>
      </w:pPr>
      <w:r w:rsidRPr="00E0696A">
        <w:rPr>
          <w:rFonts w:ascii="Tahoma" w:hAnsi="Tahoma" w:cs="Tahoma"/>
          <w:sz w:val="20"/>
          <w:szCs w:val="20"/>
        </w:rPr>
        <w:t>100% Herkunftsgarantie: Konsumenten verlangen zunehmend nach „echten“ Produkten mit klarer Herkunft. Das Steirische Herkunfts-System steht für „Wein mit geschützter Herkunft“ und</w:t>
      </w:r>
      <w:r w:rsidR="008818A7">
        <w:rPr>
          <w:rFonts w:ascii="Tahoma" w:hAnsi="Tahoma" w:cs="Tahoma"/>
          <w:sz w:val="20"/>
          <w:szCs w:val="20"/>
        </w:rPr>
        <w:t xml:space="preserve"> bietet herausragende Weine mit </w:t>
      </w:r>
      <w:r w:rsidRPr="00E0696A">
        <w:rPr>
          <w:rFonts w:ascii="Tahoma" w:hAnsi="Tahoma" w:cs="Tahoma"/>
          <w:sz w:val="20"/>
          <w:szCs w:val="20"/>
        </w:rPr>
        <w:t>Ursprungs</w:t>
      </w:r>
      <w:r w:rsidR="008818A7">
        <w:rPr>
          <w:rFonts w:ascii="Tahoma" w:hAnsi="Tahoma" w:cs="Tahoma"/>
          <w:sz w:val="20"/>
          <w:szCs w:val="20"/>
        </w:rPr>
        <w:t xml:space="preserve">- </w:t>
      </w:r>
      <w:proofErr w:type="spellStart"/>
      <w:r w:rsidRPr="00E0696A">
        <w:rPr>
          <w:rFonts w:ascii="Tahoma" w:hAnsi="Tahoma" w:cs="Tahoma"/>
          <w:sz w:val="20"/>
          <w:szCs w:val="20"/>
        </w:rPr>
        <w:t>garantie</w:t>
      </w:r>
      <w:proofErr w:type="spellEnd"/>
      <w:r w:rsidRPr="00E0696A">
        <w:rPr>
          <w:rFonts w:ascii="Tahoma" w:hAnsi="Tahoma" w:cs="Tahoma"/>
          <w:sz w:val="20"/>
          <w:szCs w:val="20"/>
        </w:rPr>
        <w:t>.</w:t>
      </w:r>
    </w:p>
    <w:p w:rsidR="00966226" w:rsidRPr="00E0696A" w:rsidRDefault="00B007C2" w:rsidP="00E0696A">
      <w:pPr>
        <w:pStyle w:val="StandardWeb"/>
        <w:spacing w:line="276" w:lineRule="auto"/>
        <w:ind w:left="720"/>
        <w:rPr>
          <w:rFonts w:ascii="Tahoma" w:eastAsiaTheme="minorHAnsi" w:hAnsi="Tahoma" w:cs="Tahoma"/>
          <w:sz w:val="20"/>
          <w:szCs w:val="20"/>
          <w:lang w:eastAsia="en-US"/>
        </w:rPr>
      </w:pPr>
      <w:hyperlink r:id="rId9" w:history="1">
        <w:r w:rsidR="00966226" w:rsidRPr="00E0696A">
          <w:rPr>
            <w:rStyle w:val="Hyperlink"/>
            <w:rFonts w:ascii="Tahoma" w:hAnsi="Tahoma" w:cs="Tahoma"/>
            <w:sz w:val="20"/>
            <w:szCs w:val="20"/>
          </w:rPr>
          <w:t>Weitere Infos zum Downloaden</w:t>
        </w:r>
      </w:hyperlink>
    </w:p>
    <w:p w:rsidR="003F1909" w:rsidRPr="00E0696A" w:rsidRDefault="00B007C2" w:rsidP="00B007C2">
      <w:pPr>
        <w:spacing w:line="276" w:lineRule="auto"/>
        <w:jc w:val="right"/>
        <w:rPr>
          <w:rFonts w:ascii="Tahoma" w:hAnsi="Tahoma" w:cs="Tahoma"/>
          <w:szCs w:val="20"/>
        </w:rPr>
      </w:pPr>
      <w:r>
        <w:rPr>
          <w:rFonts w:ascii="Tahoma" w:hAnsi="Tahoma" w:cs="Tahoma"/>
          <w:szCs w:val="20"/>
        </w:rPr>
        <w:t>Graz, Mai 2020</w:t>
      </w:r>
    </w:p>
    <w:p w:rsidR="00966226" w:rsidRPr="00E0696A" w:rsidRDefault="00966226" w:rsidP="00E0696A">
      <w:pPr>
        <w:spacing w:line="276" w:lineRule="auto"/>
        <w:rPr>
          <w:rFonts w:ascii="Tahoma" w:hAnsi="Tahoma" w:cs="Tahoma"/>
          <w:b/>
          <w:szCs w:val="20"/>
        </w:rPr>
      </w:pPr>
      <w:r w:rsidRPr="00E0696A">
        <w:rPr>
          <w:rFonts w:ascii="Tahoma" w:hAnsi="Tahoma" w:cs="Tahoma"/>
          <w:b/>
          <w:szCs w:val="20"/>
        </w:rPr>
        <w:t>Wein Steiermark</w:t>
      </w:r>
      <w:bookmarkStart w:id="0" w:name="_GoBack"/>
      <w:bookmarkEnd w:id="0"/>
    </w:p>
    <w:p w:rsidR="00966226" w:rsidRPr="00E0696A" w:rsidRDefault="00966226" w:rsidP="00E0696A">
      <w:pPr>
        <w:spacing w:line="276" w:lineRule="auto"/>
        <w:jc w:val="both"/>
        <w:rPr>
          <w:rFonts w:ascii="Tahoma" w:hAnsi="Tahoma" w:cs="Tahoma"/>
          <w:szCs w:val="20"/>
        </w:rPr>
      </w:pPr>
      <w:r w:rsidRPr="00E0696A">
        <w:rPr>
          <w:rFonts w:ascii="Tahoma" w:hAnsi="Tahoma" w:cs="Tahoma"/>
          <w:szCs w:val="20"/>
        </w:rPr>
        <w:t>Der Verein Wein Steiermark dient der Zielsetzung, Maßnahmen zum Schu</w:t>
      </w:r>
      <w:r w:rsidR="00047E1B">
        <w:rPr>
          <w:rFonts w:ascii="Tahoma" w:hAnsi="Tahoma" w:cs="Tahoma"/>
          <w:szCs w:val="20"/>
        </w:rPr>
        <w:t>tz und zur Absatzförderung von S</w:t>
      </w:r>
      <w:r w:rsidRPr="00E0696A">
        <w:rPr>
          <w:rFonts w:ascii="Tahoma" w:hAnsi="Tahoma" w:cs="Tahoma"/>
          <w:szCs w:val="20"/>
        </w:rPr>
        <w:t xml:space="preserve">teirischem Wein zu setzen. Der Steirische Wein und das DAC-Herkunftssystem werden im In- und Ausland vermarktet.  Derzeit zählt der Verein rund 450 Mitgliedsbetriebe. </w:t>
      </w:r>
    </w:p>
    <w:p w:rsidR="00E0696A" w:rsidRPr="00E0696A" w:rsidRDefault="00E0696A" w:rsidP="00E0696A">
      <w:pPr>
        <w:spacing w:line="276" w:lineRule="auto"/>
        <w:jc w:val="both"/>
        <w:rPr>
          <w:rFonts w:ascii="Tahoma" w:hAnsi="Tahoma" w:cs="Tahoma"/>
          <w:szCs w:val="20"/>
        </w:rPr>
      </w:pPr>
    </w:p>
    <w:p w:rsidR="00E0696A" w:rsidRPr="0077111A" w:rsidRDefault="00E0696A" w:rsidP="00966226">
      <w:pPr>
        <w:jc w:val="both"/>
        <w:rPr>
          <w:rFonts w:ascii="Tahoma" w:hAnsi="Tahoma" w:cs="Tahoma"/>
          <w:sz w:val="22"/>
        </w:rPr>
      </w:pPr>
    </w:p>
    <w:p w:rsidR="00E0696A" w:rsidRPr="00117ED8" w:rsidRDefault="00E0696A" w:rsidP="00E0696A">
      <w:pPr>
        <w:spacing w:line="276" w:lineRule="auto"/>
        <w:jc w:val="both"/>
        <w:rPr>
          <w:rFonts w:ascii="Tahoma" w:hAnsi="Tahoma" w:cs="Tahoma"/>
          <w:b/>
          <w:szCs w:val="20"/>
        </w:rPr>
      </w:pPr>
    </w:p>
    <w:p w:rsidR="00E0696A" w:rsidRPr="00C35566" w:rsidRDefault="00E0696A" w:rsidP="00E0696A">
      <w:pPr>
        <w:spacing w:line="276" w:lineRule="auto"/>
        <w:jc w:val="right"/>
        <w:rPr>
          <w:rFonts w:ascii="Tahoma" w:hAnsi="Tahoma" w:cs="Tahoma"/>
          <w:b/>
          <w:sz w:val="16"/>
          <w:szCs w:val="16"/>
        </w:rPr>
      </w:pPr>
      <w:r>
        <w:rPr>
          <w:rFonts w:ascii="Tahoma" w:hAnsi="Tahoma" w:cs="Tahoma"/>
          <w:b/>
          <w:sz w:val="18"/>
          <w:szCs w:val="18"/>
        </w:rPr>
        <w:t>Presseinformation</w:t>
      </w:r>
      <w:r w:rsidRPr="00C35566">
        <w:rPr>
          <w:rFonts w:ascii="Tahoma" w:hAnsi="Tahoma" w:cs="Tahoma"/>
          <w:b/>
          <w:sz w:val="16"/>
          <w:szCs w:val="16"/>
        </w:rPr>
        <w:t>:</w:t>
      </w:r>
    </w:p>
    <w:p w:rsidR="00E0696A" w:rsidRPr="00C35566" w:rsidRDefault="00E0696A" w:rsidP="00E0696A">
      <w:pPr>
        <w:spacing w:line="276" w:lineRule="auto"/>
        <w:jc w:val="right"/>
        <w:rPr>
          <w:rFonts w:ascii="Tahoma" w:hAnsi="Tahoma" w:cs="Tahoma"/>
          <w:sz w:val="18"/>
          <w:szCs w:val="18"/>
        </w:rPr>
      </w:pPr>
      <w:r>
        <w:rPr>
          <w:rFonts w:ascii="Tahoma" w:hAnsi="Tahoma" w:cs="Tahoma"/>
          <w:sz w:val="18"/>
          <w:szCs w:val="18"/>
        </w:rPr>
        <w:t xml:space="preserve">Wein Steiermark ∙ </w:t>
      </w:r>
      <w:proofErr w:type="spellStart"/>
      <w:r>
        <w:rPr>
          <w:rFonts w:ascii="Tahoma" w:hAnsi="Tahoma" w:cs="Tahoma"/>
          <w:bCs/>
          <w:sz w:val="18"/>
          <w:szCs w:val="18"/>
        </w:rPr>
        <w:t>Hamerlinggasse</w:t>
      </w:r>
      <w:proofErr w:type="spellEnd"/>
      <w:r>
        <w:rPr>
          <w:rFonts w:ascii="Tahoma" w:hAnsi="Tahoma" w:cs="Tahoma"/>
          <w:bCs/>
          <w:sz w:val="18"/>
          <w:szCs w:val="18"/>
        </w:rPr>
        <w:t xml:space="preserve"> 3 ∙ 8010 Graz ∙</w:t>
      </w:r>
      <w:r w:rsidRPr="00C35566">
        <w:rPr>
          <w:rFonts w:ascii="Tahoma" w:hAnsi="Tahoma" w:cs="Tahoma"/>
          <w:bCs/>
          <w:sz w:val="18"/>
          <w:szCs w:val="18"/>
        </w:rPr>
        <w:t xml:space="preserve"> Austria</w:t>
      </w:r>
    </w:p>
    <w:p w:rsidR="00E0696A" w:rsidRPr="00C35566" w:rsidRDefault="00E0696A" w:rsidP="00E0696A">
      <w:pPr>
        <w:spacing w:line="276" w:lineRule="auto"/>
        <w:jc w:val="right"/>
        <w:rPr>
          <w:rFonts w:ascii="Tahoma" w:hAnsi="Tahoma" w:cs="Tahoma"/>
          <w:bCs/>
          <w:sz w:val="18"/>
          <w:szCs w:val="18"/>
        </w:rPr>
      </w:pPr>
      <w:r w:rsidRPr="00C35566">
        <w:rPr>
          <w:rFonts w:ascii="Tahoma" w:hAnsi="Tahoma" w:cs="Tahoma"/>
          <w:bCs/>
          <w:sz w:val="18"/>
          <w:szCs w:val="18"/>
        </w:rPr>
        <w:t>+43 316 8050 1435</w:t>
      </w:r>
      <w:r>
        <w:rPr>
          <w:rFonts w:ascii="Tahoma" w:hAnsi="Tahoma" w:cs="Tahoma"/>
          <w:sz w:val="18"/>
          <w:szCs w:val="18"/>
        </w:rPr>
        <w:t xml:space="preserve"> ∙ </w:t>
      </w:r>
      <w:hyperlink r:id="rId10" w:history="1">
        <w:r w:rsidRPr="00C35566">
          <w:rPr>
            <w:rStyle w:val="Hyperlink"/>
            <w:rFonts w:ascii="Tahoma" w:hAnsi="Tahoma" w:cs="Tahoma"/>
            <w:sz w:val="18"/>
            <w:szCs w:val="18"/>
          </w:rPr>
          <w:t>info@steiermark.wine</w:t>
        </w:r>
      </w:hyperlink>
      <w:r>
        <w:rPr>
          <w:rFonts w:ascii="Tahoma" w:hAnsi="Tahoma" w:cs="Tahoma"/>
          <w:sz w:val="18"/>
          <w:szCs w:val="18"/>
        </w:rPr>
        <w:t xml:space="preserve"> ∙</w:t>
      </w:r>
      <w:r w:rsidRPr="00C35566">
        <w:rPr>
          <w:rFonts w:ascii="Tahoma" w:hAnsi="Tahoma" w:cs="Tahoma"/>
          <w:sz w:val="18"/>
          <w:szCs w:val="18"/>
        </w:rPr>
        <w:t xml:space="preserve"> </w:t>
      </w:r>
      <w:hyperlink r:id="rId11" w:history="1">
        <w:r w:rsidRPr="00C35566">
          <w:rPr>
            <w:rStyle w:val="Hyperlink"/>
            <w:rFonts w:ascii="Tahoma" w:hAnsi="Tahoma" w:cs="Tahoma"/>
            <w:bCs/>
            <w:sz w:val="18"/>
            <w:szCs w:val="18"/>
          </w:rPr>
          <w:t>www.steiermark.wine</w:t>
        </w:r>
      </w:hyperlink>
      <w:r w:rsidRPr="00C35566">
        <w:rPr>
          <w:rFonts w:ascii="Tahoma" w:hAnsi="Tahoma" w:cs="Tahoma"/>
          <w:bCs/>
          <w:sz w:val="18"/>
          <w:szCs w:val="18"/>
        </w:rPr>
        <w:t xml:space="preserve"> </w:t>
      </w:r>
    </w:p>
    <w:p w:rsidR="00E0696A" w:rsidRPr="00C35566" w:rsidRDefault="00E0696A" w:rsidP="00E0696A">
      <w:pPr>
        <w:spacing w:line="276" w:lineRule="auto"/>
        <w:jc w:val="right"/>
        <w:rPr>
          <w:rFonts w:ascii="Tahoma" w:hAnsi="Tahoma" w:cs="Tahoma"/>
          <w:bCs/>
          <w:sz w:val="18"/>
          <w:szCs w:val="18"/>
        </w:rPr>
      </w:pPr>
      <w:r w:rsidRPr="00C35566">
        <w:rPr>
          <w:rFonts w:ascii="Tahoma" w:hAnsi="Tahoma" w:cs="Tahoma"/>
          <w:bCs/>
          <w:sz w:val="18"/>
          <w:szCs w:val="18"/>
        </w:rPr>
        <w:t>Obmann: Stefan Potzinger</w:t>
      </w:r>
    </w:p>
    <w:p w:rsidR="00E0696A" w:rsidRPr="00C35566" w:rsidRDefault="00E0696A" w:rsidP="00E0696A">
      <w:pPr>
        <w:spacing w:line="276" w:lineRule="auto"/>
        <w:jc w:val="right"/>
        <w:rPr>
          <w:rFonts w:ascii="Tahoma" w:hAnsi="Tahoma" w:cs="Tahoma"/>
          <w:bCs/>
          <w:sz w:val="18"/>
          <w:szCs w:val="18"/>
        </w:rPr>
      </w:pPr>
      <w:r w:rsidRPr="00C35566">
        <w:rPr>
          <w:rFonts w:ascii="Tahoma" w:hAnsi="Tahoma" w:cs="Tahoma"/>
          <w:bCs/>
          <w:sz w:val="18"/>
          <w:szCs w:val="18"/>
        </w:rPr>
        <w:t>Geschäftsführer: Ing.  Werner Luttenberger</w:t>
      </w:r>
    </w:p>
    <w:p w:rsidR="00E0696A" w:rsidRPr="00C35566" w:rsidRDefault="00E0696A" w:rsidP="00E0696A">
      <w:pPr>
        <w:spacing w:line="276" w:lineRule="auto"/>
        <w:jc w:val="right"/>
        <w:rPr>
          <w:rFonts w:ascii="Tahoma" w:hAnsi="Tahoma" w:cs="Tahoma"/>
          <w:sz w:val="18"/>
          <w:szCs w:val="18"/>
        </w:rPr>
      </w:pPr>
      <w:r>
        <w:rPr>
          <w:rFonts w:ascii="Tahoma" w:hAnsi="Tahoma" w:cs="Tahoma"/>
          <w:bCs/>
          <w:sz w:val="18"/>
          <w:szCs w:val="18"/>
        </w:rPr>
        <w:t>Marketing</w:t>
      </w:r>
      <w:r w:rsidRPr="00C35566">
        <w:rPr>
          <w:rFonts w:ascii="Tahoma" w:hAnsi="Tahoma" w:cs="Tahoma"/>
          <w:bCs/>
          <w:sz w:val="18"/>
          <w:szCs w:val="18"/>
        </w:rPr>
        <w:t xml:space="preserve">: Mag. (FH) Andrea </w:t>
      </w:r>
      <w:proofErr w:type="spellStart"/>
      <w:r w:rsidRPr="00C35566">
        <w:rPr>
          <w:rFonts w:ascii="Tahoma" w:hAnsi="Tahoma" w:cs="Tahoma"/>
          <w:bCs/>
          <w:sz w:val="18"/>
          <w:szCs w:val="18"/>
        </w:rPr>
        <w:t>Jöbstl-Prattes</w:t>
      </w:r>
      <w:proofErr w:type="spellEnd"/>
    </w:p>
    <w:p w:rsidR="00966226" w:rsidRDefault="00966226"/>
    <w:sectPr w:rsidR="00966226" w:rsidSect="00966226">
      <w:pgSz w:w="11906" w:h="16838"/>
      <w:pgMar w:top="1417" w:right="2550"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C66E7"/>
    <w:multiLevelType w:val="hybridMultilevel"/>
    <w:tmpl w:val="B0006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26"/>
    <w:rsid w:val="00047E1B"/>
    <w:rsid w:val="000C1294"/>
    <w:rsid w:val="002601CC"/>
    <w:rsid w:val="003F1909"/>
    <w:rsid w:val="006368B9"/>
    <w:rsid w:val="007341DB"/>
    <w:rsid w:val="008818A7"/>
    <w:rsid w:val="00966226"/>
    <w:rsid w:val="00B007C2"/>
    <w:rsid w:val="00B35523"/>
    <w:rsid w:val="00B92E4C"/>
    <w:rsid w:val="00E069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49C8"/>
  <w15:docId w15:val="{C896D71C-73F0-43B3-952E-1CCB7B6F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6226"/>
    <w:pPr>
      <w:spacing w:after="0" w:line="280" w:lineRule="atLeast"/>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6226"/>
    <w:rPr>
      <w:rFonts w:cs="Times New Roman"/>
      <w:color w:val="0000FF"/>
      <w:u w:val="single"/>
    </w:rPr>
  </w:style>
  <w:style w:type="paragraph" w:styleId="Listenabsatz">
    <w:name w:val="List Paragraph"/>
    <w:basedOn w:val="Standard"/>
    <w:uiPriority w:val="34"/>
    <w:qFormat/>
    <w:rsid w:val="00966226"/>
    <w:pPr>
      <w:spacing w:line="240" w:lineRule="auto"/>
      <w:ind w:left="720"/>
    </w:pPr>
    <w:rPr>
      <w:rFonts w:ascii="Calibri" w:eastAsia="Times New Roman" w:hAnsi="Calibri" w:cs="Times New Roman"/>
      <w:sz w:val="22"/>
    </w:rPr>
  </w:style>
  <w:style w:type="paragraph" w:styleId="StandardWeb">
    <w:name w:val="Normal (Web)"/>
    <w:basedOn w:val="Standard"/>
    <w:uiPriority w:val="99"/>
    <w:unhideWhenUsed/>
    <w:rsid w:val="0096622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66226"/>
    <w:rPr>
      <w:b/>
      <w:bCs/>
    </w:rPr>
  </w:style>
  <w:style w:type="table" w:styleId="Tabellenraster">
    <w:name w:val="Table Grid"/>
    <w:basedOn w:val="NormaleTabelle"/>
    <w:uiPriority w:val="59"/>
    <w:rsid w:val="00E06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iermark.wine/de/herkunft/anbaugebiete/weststeiermark/ortsweingebie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iermark.wine/de/herkunft/anbaugebiete/vulkanland/ortsweingebie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eiermark.wine/de/herkunft/anbaugebiete/sudsteiermark/ortsweingebiete" TargetMode="External"/><Relationship Id="rId11" Type="http://schemas.openxmlformats.org/officeDocument/2006/relationships/hyperlink" Target="http://www.steiermark.wine/" TargetMode="External"/><Relationship Id="rId5" Type="http://schemas.openxmlformats.org/officeDocument/2006/relationships/image" Target="media/image1.png"/><Relationship Id="rId10" Type="http://schemas.openxmlformats.org/officeDocument/2006/relationships/hyperlink" Target="mailto:info@steiermark.wine" TargetMode="External"/><Relationship Id="rId4" Type="http://schemas.openxmlformats.org/officeDocument/2006/relationships/webSettings" Target="webSettings.xml"/><Relationship Id="rId9" Type="http://schemas.openxmlformats.org/officeDocument/2006/relationships/hyperlink" Target="https://www.steiermark.wine/de/press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Jöbstl-Prattes Andrea</dc:creator>
  <cp:lastModifiedBy>Sturm Natascha</cp:lastModifiedBy>
  <cp:revision>9</cp:revision>
  <dcterms:created xsi:type="dcterms:W3CDTF">2020-05-08T11:37:00Z</dcterms:created>
  <dcterms:modified xsi:type="dcterms:W3CDTF">2020-05-12T08:36:00Z</dcterms:modified>
</cp:coreProperties>
</file>